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95" w:rsidRPr="00E3508A" w:rsidRDefault="00F42B95" w:rsidP="00990F8B">
      <w:pPr>
        <w:pStyle w:val="a5"/>
        <w:jc w:val="center"/>
        <w:rPr>
          <w:rFonts w:ascii="Arial" w:eastAsia="Times New Roman" w:hAnsi="Arial" w:cs="Arial"/>
          <w:b/>
          <w:kern w:val="36"/>
          <w:sz w:val="28"/>
          <w:szCs w:val="28"/>
        </w:rPr>
      </w:pPr>
      <w:r w:rsidRPr="00E3508A">
        <w:rPr>
          <w:rFonts w:ascii="Arial" w:eastAsia="Times New Roman" w:hAnsi="Arial" w:cs="Arial"/>
          <w:b/>
          <w:kern w:val="36"/>
          <w:sz w:val="28"/>
          <w:szCs w:val="28"/>
        </w:rPr>
        <w:t xml:space="preserve">Регламент </w:t>
      </w:r>
    </w:p>
    <w:p w:rsidR="00F42B95" w:rsidRPr="00E3508A" w:rsidRDefault="00E3508A" w:rsidP="00990F8B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508A">
        <w:rPr>
          <w:rFonts w:ascii="Arial" w:eastAsia="Times New Roman" w:hAnsi="Arial" w:cs="Arial"/>
          <w:b/>
          <w:bCs/>
          <w:sz w:val="24"/>
          <w:szCs w:val="24"/>
        </w:rPr>
        <w:t>т</w:t>
      </w:r>
      <w:r w:rsidR="00990F8B" w:rsidRPr="00E3508A">
        <w:rPr>
          <w:rFonts w:ascii="Arial" w:eastAsia="Times New Roman" w:hAnsi="Arial" w:cs="Arial"/>
          <w:b/>
          <w:bCs/>
          <w:sz w:val="24"/>
          <w:szCs w:val="24"/>
        </w:rPr>
        <w:t>ехническо</w:t>
      </w:r>
      <w:r w:rsidRPr="00E3508A">
        <w:rPr>
          <w:rFonts w:ascii="Arial" w:eastAsia="Times New Roman" w:hAnsi="Arial" w:cs="Arial"/>
          <w:b/>
          <w:bCs/>
          <w:sz w:val="24"/>
          <w:szCs w:val="24"/>
        </w:rPr>
        <w:t>го</w:t>
      </w:r>
      <w:r w:rsidR="00990F8B" w:rsidRPr="00E3508A">
        <w:rPr>
          <w:rFonts w:ascii="Arial" w:eastAsia="Times New Roman" w:hAnsi="Arial" w:cs="Arial"/>
          <w:b/>
          <w:bCs/>
          <w:sz w:val="24"/>
          <w:szCs w:val="24"/>
        </w:rPr>
        <w:t xml:space="preserve"> обслуживани</w:t>
      </w:r>
      <w:r w:rsidRPr="00E3508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="00F42B95" w:rsidRPr="00E3508A">
        <w:rPr>
          <w:rFonts w:ascii="Arial" w:eastAsia="Times New Roman" w:hAnsi="Arial" w:cs="Arial"/>
          <w:b/>
          <w:bCs/>
          <w:sz w:val="24"/>
          <w:szCs w:val="24"/>
        </w:rPr>
        <w:t xml:space="preserve"> системы автоматической пожарной сигнализации и оповещения о пожаре</w:t>
      </w:r>
    </w:p>
    <w:p w:rsidR="00990F8B" w:rsidRDefault="00990F8B" w:rsidP="00990F8B">
      <w:pPr>
        <w:pStyle w:val="a5"/>
        <w:jc w:val="center"/>
        <w:rPr>
          <w:rFonts w:ascii="Arial" w:eastAsia="Times New Roman" w:hAnsi="Arial" w:cs="Arial"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E2A5B" w:rsidTr="001E2A5B"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1E2A5B" w:rsidRDefault="001E2A5B" w:rsidP="001E2A5B">
            <w:pPr>
              <w:pStyle w:val="a5"/>
              <w:jc w:val="center"/>
              <w:rPr>
                <w:rFonts w:ascii="Arial" w:eastAsia="Times New Roman" w:hAnsi="Arial" w:cs="Arial"/>
                <w:bCs/>
              </w:rPr>
            </w:pPr>
            <w:r w:rsidRPr="00E3508A">
              <w:rPr>
                <w:rFonts w:ascii="Arial" w:eastAsia="Times New Roman" w:hAnsi="Arial" w:cs="Arial"/>
                <w:b/>
                <w:bCs/>
              </w:rPr>
              <w:t>Перечень работ</w:t>
            </w:r>
          </w:p>
        </w:tc>
        <w:tc>
          <w:tcPr>
            <w:tcW w:w="4076" w:type="dxa"/>
            <w:shd w:val="clear" w:color="auto" w:fill="D9D9D9" w:themeFill="background1" w:themeFillShade="D9"/>
            <w:vAlign w:val="center"/>
          </w:tcPr>
          <w:p w:rsidR="001E2A5B" w:rsidRDefault="001E2A5B" w:rsidP="001E2A5B">
            <w:pPr>
              <w:pStyle w:val="a5"/>
              <w:jc w:val="center"/>
              <w:rPr>
                <w:rFonts w:ascii="Arial" w:eastAsia="Times New Roman" w:hAnsi="Arial" w:cs="Arial"/>
                <w:bCs/>
              </w:rPr>
            </w:pPr>
            <w:r w:rsidRPr="00E3508A">
              <w:rPr>
                <w:rFonts w:ascii="Arial" w:eastAsia="Times New Roman" w:hAnsi="Arial" w:cs="Arial"/>
                <w:b/>
                <w:bCs/>
              </w:rPr>
              <w:t>Периодичность обслуживания специализированными организациями по договору</w:t>
            </w:r>
          </w:p>
        </w:tc>
      </w:tr>
      <w:tr w:rsidR="001E2A5B" w:rsidTr="001E2A5B">
        <w:tc>
          <w:tcPr>
            <w:tcW w:w="5495" w:type="dxa"/>
          </w:tcPr>
          <w:p w:rsidR="001E2A5B" w:rsidRDefault="001E2A5B" w:rsidP="001E2A5B">
            <w:pPr>
              <w:pStyle w:val="a5"/>
              <w:jc w:val="both"/>
              <w:rPr>
                <w:rFonts w:ascii="Arial" w:eastAsia="Times New Roman" w:hAnsi="Arial" w:cs="Arial"/>
                <w:bCs/>
              </w:rPr>
            </w:pPr>
            <w:r w:rsidRPr="00E3508A">
              <w:rPr>
                <w:rFonts w:ascii="Arial" w:eastAsia="Times New Roman" w:hAnsi="Arial" w:cs="Arial"/>
              </w:rPr>
              <w:t xml:space="preserve">Внешний осмотр составных частей системы (приемно-контрольного прибора, </w:t>
            </w:r>
            <w:proofErr w:type="spellStart"/>
            <w:r w:rsidRPr="00E3508A">
              <w:rPr>
                <w:rFonts w:ascii="Arial" w:eastAsia="Times New Roman" w:hAnsi="Arial" w:cs="Arial"/>
              </w:rPr>
              <w:t>извещателей</w:t>
            </w:r>
            <w:proofErr w:type="spellEnd"/>
            <w:r w:rsidRPr="00E3508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3508A">
              <w:rPr>
                <w:rFonts w:ascii="Arial" w:eastAsia="Times New Roman" w:hAnsi="Arial" w:cs="Arial"/>
              </w:rPr>
              <w:t>оповещателей</w:t>
            </w:r>
            <w:proofErr w:type="spellEnd"/>
            <w:r w:rsidRPr="00E3508A">
              <w:rPr>
                <w:rFonts w:ascii="Arial" w:eastAsia="Times New Roman" w:hAnsi="Arial" w:cs="Arial"/>
              </w:rPr>
              <w:t>, шлейфа сигнализаций) на отсутствие механических повреждений, коррозии, грязи, прочности креплений и т.д.</w:t>
            </w:r>
          </w:p>
        </w:tc>
        <w:tc>
          <w:tcPr>
            <w:tcW w:w="4076" w:type="dxa"/>
            <w:vAlign w:val="center"/>
          </w:tcPr>
          <w:p w:rsidR="001E2A5B" w:rsidRPr="00E3508A" w:rsidRDefault="001E2A5B" w:rsidP="001E2A5B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ежемесячно</w:t>
            </w:r>
          </w:p>
        </w:tc>
      </w:tr>
      <w:tr w:rsidR="001E2A5B" w:rsidTr="001E2A5B">
        <w:tc>
          <w:tcPr>
            <w:tcW w:w="5495" w:type="dxa"/>
            <w:vAlign w:val="center"/>
          </w:tcPr>
          <w:p w:rsidR="001E2A5B" w:rsidRPr="00E3508A" w:rsidRDefault="001E2A5B" w:rsidP="001E2A5B">
            <w:pPr>
              <w:pStyle w:val="a5"/>
              <w:jc w:val="both"/>
              <w:rPr>
                <w:rFonts w:ascii="Arial" w:eastAsia="Times New Roman" w:hAnsi="Arial" w:cs="Arial"/>
              </w:rPr>
            </w:pPr>
            <w:r w:rsidRPr="00E3508A">
              <w:rPr>
                <w:rFonts w:ascii="Arial" w:eastAsia="Times New Roman" w:hAnsi="Arial" w:cs="Arial"/>
              </w:rPr>
              <w:t>Контроль рабочего положения выключателей, исправности световой индикации, наличие пломб на приемно-контрольном приборе.</w:t>
            </w:r>
          </w:p>
        </w:tc>
        <w:tc>
          <w:tcPr>
            <w:tcW w:w="4076" w:type="dxa"/>
            <w:vAlign w:val="center"/>
          </w:tcPr>
          <w:p w:rsidR="001E2A5B" w:rsidRPr="00E3508A" w:rsidRDefault="001E2A5B" w:rsidP="001E2A5B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ежемесячно</w:t>
            </w:r>
          </w:p>
        </w:tc>
      </w:tr>
      <w:tr w:rsidR="001E2A5B" w:rsidTr="001E2A5B">
        <w:tc>
          <w:tcPr>
            <w:tcW w:w="5495" w:type="dxa"/>
            <w:vAlign w:val="center"/>
          </w:tcPr>
          <w:p w:rsidR="001E2A5B" w:rsidRPr="00E3508A" w:rsidRDefault="001E2A5B" w:rsidP="001E2A5B">
            <w:pPr>
              <w:pStyle w:val="a5"/>
              <w:jc w:val="both"/>
              <w:rPr>
                <w:rFonts w:ascii="Arial" w:eastAsia="Times New Roman" w:hAnsi="Arial" w:cs="Arial"/>
              </w:rPr>
            </w:pPr>
            <w:r w:rsidRPr="00E3508A">
              <w:rPr>
                <w:rFonts w:ascii="Arial" w:eastAsia="Times New Roman" w:hAnsi="Arial" w:cs="Arial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E3508A">
              <w:rPr>
                <w:rFonts w:ascii="Arial" w:eastAsia="Times New Roman" w:hAnsi="Arial" w:cs="Arial"/>
              </w:rPr>
              <w:t>на</w:t>
            </w:r>
            <w:proofErr w:type="gramEnd"/>
            <w:r w:rsidRPr="00E3508A">
              <w:rPr>
                <w:rFonts w:ascii="Arial" w:eastAsia="Times New Roman" w:hAnsi="Arial" w:cs="Arial"/>
              </w:rPr>
              <w:t xml:space="preserve"> резервный.</w:t>
            </w:r>
          </w:p>
        </w:tc>
        <w:tc>
          <w:tcPr>
            <w:tcW w:w="4076" w:type="dxa"/>
            <w:vAlign w:val="center"/>
          </w:tcPr>
          <w:p w:rsidR="001E2A5B" w:rsidRPr="00E3508A" w:rsidRDefault="001E2A5B" w:rsidP="001E2A5B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ежемесячно</w:t>
            </w:r>
          </w:p>
        </w:tc>
      </w:tr>
      <w:tr w:rsidR="001E2A5B" w:rsidTr="001E2A5B">
        <w:tc>
          <w:tcPr>
            <w:tcW w:w="5495" w:type="dxa"/>
            <w:vAlign w:val="center"/>
          </w:tcPr>
          <w:p w:rsidR="001E2A5B" w:rsidRPr="00E3508A" w:rsidRDefault="001E2A5B" w:rsidP="001E2A5B">
            <w:pPr>
              <w:pStyle w:val="a5"/>
              <w:jc w:val="both"/>
              <w:rPr>
                <w:rFonts w:ascii="Arial" w:eastAsia="Times New Roman" w:hAnsi="Arial" w:cs="Arial"/>
              </w:rPr>
            </w:pPr>
            <w:r w:rsidRPr="00E3508A">
              <w:rPr>
                <w:rFonts w:ascii="Arial" w:eastAsia="Times New Roman" w:hAnsi="Arial" w:cs="Arial"/>
              </w:rPr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E3508A">
              <w:rPr>
                <w:rFonts w:ascii="Arial" w:eastAsia="Times New Roman" w:hAnsi="Arial" w:cs="Arial"/>
              </w:rPr>
              <w:t>извещателей</w:t>
            </w:r>
            <w:proofErr w:type="spellEnd"/>
            <w:r w:rsidRPr="00E3508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3508A">
              <w:rPr>
                <w:rFonts w:ascii="Arial" w:eastAsia="Times New Roman" w:hAnsi="Arial" w:cs="Arial"/>
              </w:rPr>
              <w:t>оповещателей</w:t>
            </w:r>
            <w:proofErr w:type="spellEnd"/>
            <w:r w:rsidRPr="00E3508A">
              <w:rPr>
                <w:rFonts w:ascii="Arial" w:eastAsia="Times New Roman" w:hAnsi="Arial" w:cs="Arial"/>
              </w:rPr>
              <w:t>, измерение параметров шлейфа сигнализации и т.д.)</w:t>
            </w:r>
          </w:p>
        </w:tc>
        <w:tc>
          <w:tcPr>
            <w:tcW w:w="4076" w:type="dxa"/>
            <w:vAlign w:val="center"/>
          </w:tcPr>
          <w:p w:rsidR="001E2A5B" w:rsidRPr="00E3508A" w:rsidRDefault="001E2A5B" w:rsidP="001E2A5B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ежеквартально</w:t>
            </w:r>
          </w:p>
        </w:tc>
      </w:tr>
      <w:tr w:rsidR="001E2A5B" w:rsidTr="001E2A5B">
        <w:tc>
          <w:tcPr>
            <w:tcW w:w="5495" w:type="dxa"/>
            <w:vAlign w:val="center"/>
          </w:tcPr>
          <w:p w:rsidR="001E2A5B" w:rsidRPr="00E3508A" w:rsidRDefault="001E2A5B" w:rsidP="001E2A5B">
            <w:pPr>
              <w:pStyle w:val="a5"/>
              <w:jc w:val="both"/>
              <w:rPr>
                <w:rFonts w:ascii="Arial" w:eastAsia="Times New Roman" w:hAnsi="Arial" w:cs="Arial"/>
              </w:rPr>
            </w:pPr>
            <w:r w:rsidRPr="00E3508A">
              <w:rPr>
                <w:rFonts w:ascii="Arial" w:eastAsia="Times New Roman" w:hAnsi="Arial" w:cs="Arial"/>
              </w:rPr>
              <w:t>Проверка работоспособности системы</w:t>
            </w:r>
          </w:p>
        </w:tc>
        <w:tc>
          <w:tcPr>
            <w:tcW w:w="4076" w:type="dxa"/>
            <w:vAlign w:val="center"/>
          </w:tcPr>
          <w:p w:rsidR="001E2A5B" w:rsidRDefault="001E2A5B" w:rsidP="001E2A5B">
            <w:pPr>
              <w:pStyle w:val="a5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ежемесячно</w:t>
            </w:r>
          </w:p>
        </w:tc>
      </w:tr>
      <w:tr w:rsidR="001E2A5B" w:rsidTr="001E2A5B">
        <w:tc>
          <w:tcPr>
            <w:tcW w:w="5495" w:type="dxa"/>
            <w:vAlign w:val="center"/>
          </w:tcPr>
          <w:p w:rsidR="001E2A5B" w:rsidRPr="00E3508A" w:rsidRDefault="001E2A5B" w:rsidP="001E2A5B">
            <w:pPr>
              <w:pStyle w:val="a5"/>
              <w:jc w:val="both"/>
              <w:rPr>
                <w:rFonts w:ascii="Arial" w:eastAsia="Times New Roman" w:hAnsi="Arial" w:cs="Arial"/>
              </w:rPr>
            </w:pPr>
            <w:r w:rsidRPr="00E3508A">
              <w:rPr>
                <w:rFonts w:ascii="Arial" w:eastAsia="Times New Roman" w:hAnsi="Arial" w:cs="Arial"/>
              </w:rPr>
              <w:t>Проверка работоспособности составных частей системы (технологической части, электротехнической части и сигнализационной части.)</w:t>
            </w:r>
          </w:p>
        </w:tc>
        <w:tc>
          <w:tcPr>
            <w:tcW w:w="4076" w:type="dxa"/>
            <w:vAlign w:val="center"/>
          </w:tcPr>
          <w:p w:rsidR="001E2A5B" w:rsidRDefault="001E2A5B" w:rsidP="001E2A5B">
            <w:pPr>
              <w:pStyle w:val="a5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ежемесячно</w:t>
            </w:r>
          </w:p>
        </w:tc>
      </w:tr>
      <w:tr w:rsidR="001E2A5B" w:rsidTr="001E2A5B">
        <w:tc>
          <w:tcPr>
            <w:tcW w:w="5495" w:type="dxa"/>
            <w:vAlign w:val="center"/>
          </w:tcPr>
          <w:p w:rsidR="001E2A5B" w:rsidRPr="00E3508A" w:rsidRDefault="001E2A5B" w:rsidP="001E2A5B">
            <w:pPr>
              <w:pStyle w:val="a5"/>
              <w:jc w:val="both"/>
              <w:rPr>
                <w:rFonts w:ascii="Arial" w:eastAsia="Times New Roman" w:hAnsi="Arial" w:cs="Arial"/>
              </w:rPr>
            </w:pPr>
            <w:r w:rsidRPr="00E3508A">
              <w:rPr>
                <w:rFonts w:ascii="Arial" w:eastAsia="Times New Roman" w:hAnsi="Arial" w:cs="Arial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4076" w:type="dxa"/>
            <w:vAlign w:val="center"/>
          </w:tcPr>
          <w:p w:rsidR="001E2A5B" w:rsidRDefault="001E2A5B" w:rsidP="001E2A5B">
            <w:pPr>
              <w:pStyle w:val="a5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ежемесячно</w:t>
            </w:r>
          </w:p>
        </w:tc>
      </w:tr>
    </w:tbl>
    <w:p w:rsidR="001E2A5B" w:rsidRDefault="001E2A5B" w:rsidP="00990F8B">
      <w:pPr>
        <w:pStyle w:val="a5"/>
        <w:jc w:val="center"/>
        <w:rPr>
          <w:rFonts w:ascii="Arial" w:eastAsia="Times New Roman" w:hAnsi="Arial" w:cs="Arial"/>
          <w:bCs/>
        </w:rPr>
      </w:pPr>
    </w:p>
    <w:p w:rsidR="001E2A5B" w:rsidRDefault="001E2A5B" w:rsidP="001E2A5B">
      <w:pPr>
        <w:pStyle w:val="a5"/>
        <w:rPr>
          <w:rFonts w:ascii="Arial" w:eastAsia="Times New Roman" w:hAnsi="Arial" w:cs="Arial"/>
          <w:bCs/>
        </w:rPr>
      </w:pPr>
    </w:p>
    <w:sectPr w:rsidR="001E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B95"/>
    <w:rsid w:val="001E2A5B"/>
    <w:rsid w:val="00210664"/>
    <w:rsid w:val="0041009A"/>
    <w:rsid w:val="005C02D6"/>
    <w:rsid w:val="005F2619"/>
    <w:rsid w:val="00843483"/>
    <w:rsid w:val="00990F8B"/>
    <w:rsid w:val="009A2BA4"/>
    <w:rsid w:val="00A743BA"/>
    <w:rsid w:val="00E3508A"/>
    <w:rsid w:val="00EC3140"/>
    <w:rsid w:val="00F42B95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2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B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2B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4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2B95"/>
    <w:rPr>
      <w:b/>
      <w:bCs/>
    </w:rPr>
  </w:style>
  <w:style w:type="paragraph" w:styleId="a5">
    <w:name w:val="No Spacing"/>
    <w:uiPriority w:val="1"/>
    <w:qFormat/>
    <w:rsid w:val="00FB2BA9"/>
    <w:pPr>
      <w:spacing w:after="0" w:line="240" w:lineRule="auto"/>
    </w:pPr>
  </w:style>
  <w:style w:type="table" w:styleId="a6">
    <w:name w:val="Table Grid"/>
    <w:basedOn w:val="a1"/>
    <w:uiPriority w:val="59"/>
    <w:rsid w:val="001E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Smeta2</dc:creator>
  <cp:keywords/>
  <dc:description/>
  <cp:lastModifiedBy>oiv</cp:lastModifiedBy>
  <cp:revision>21</cp:revision>
  <dcterms:created xsi:type="dcterms:W3CDTF">2012-02-06T09:00:00Z</dcterms:created>
  <dcterms:modified xsi:type="dcterms:W3CDTF">2015-11-02T09:39:00Z</dcterms:modified>
</cp:coreProperties>
</file>